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BDF" w:rsidRPr="00B122D7" w:rsidRDefault="00260642" w:rsidP="007A4BDF">
      <w:pPr>
        <w:pStyle w:val="paragraf1bold"/>
      </w:pPr>
      <w:bookmarkStart w:id="0" w:name="_Toc129241606"/>
      <w:bookmarkStart w:id="1" w:name="_Toc184739055"/>
      <w:r>
        <w:t>A</w:t>
      </w:r>
      <w:r w:rsidR="007A4BDF" w:rsidRPr="00B122D7">
        <w:t>mniocenteza</w:t>
      </w:r>
      <w:bookmarkEnd w:id="0"/>
      <w:bookmarkEnd w:id="1"/>
    </w:p>
    <w:p w:rsidR="00260642" w:rsidRDefault="007A4BDF" w:rsidP="00260642">
      <w:pPr>
        <w:pStyle w:val="caietLP"/>
        <w:ind w:firstLine="0"/>
        <w:rPr>
          <w:sz w:val="24"/>
          <w:lang w:val="ro-RO"/>
        </w:rPr>
      </w:pPr>
      <w:r w:rsidRPr="00195F9B">
        <w:rPr>
          <w:sz w:val="24"/>
          <w:lang w:val="ro-RO"/>
        </w:rPr>
        <w:t xml:space="preserve">Amniocenteza </w:t>
      </w:r>
      <w:r>
        <w:rPr>
          <w:sz w:val="24"/>
          <w:lang w:val="ro-RO"/>
        </w:rPr>
        <w:t xml:space="preserve">este </w:t>
      </w:r>
      <w:r w:rsidR="00260642">
        <w:rPr>
          <w:sz w:val="24"/>
          <w:lang w:val="ro-RO"/>
        </w:rPr>
        <w:t xml:space="preserve">o metodă prin care se obţine lichid amniotic. Lichidul amniotic se găseşte în sacul amniotic ce înveleşte fătul asigurându-i protecţie. Lichidul amniotic conţine celule fetale, care pot fi analizate pentru a identifica cromosomii fătului. </w:t>
      </w:r>
    </w:p>
    <w:p w:rsidR="007A4BDF" w:rsidRDefault="00260642" w:rsidP="00260642">
      <w:pPr>
        <w:pStyle w:val="caietLP"/>
        <w:ind w:firstLine="0"/>
        <w:rPr>
          <w:sz w:val="24"/>
          <w:lang w:val="ro-RO"/>
        </w:rPr>
      </w:pPr>
      <w:r>
        <w:rPr>
          <w:sz w:val="24"/>
          <w:lang w:val="ro-RO"/>
        </w:rPr>
        <w:t xml:space="preserve">Amniocenteza poate fi </w:t>
      </w:r>
      <w:r w:rsidR="007A4BDF">
        <w:rPr>
          <w:sz w:val="24"/>
          <w:lang w:val="ro-RO"/>
        </w:rPr>
        <w:t>efectuată în</w:t>
      </w:r>
      <w:r>
        <w:rPr>
          <w:sz w:val="24"/>
          <w:lang w:val="ro-RO"/>
        </w:rPr>
        <w:t xml:space="preserve">cepând cu </w:t>
      </w:r>
      <w:r w:rsidR="007A4BDF" w:rsidRPr="00195F9B">
        <w:rPr>
          <w:sz w:val="24"/>
          <w:lang w:val="ro-RO"/>
        </w:rPr>
        <w:t>săptămân</w:t>
      </w:r>
      <w:r>
        <w:rPr>
          <w:sz w:val="24"/>
          <w:lang w:val="ro-RO"/>
        </w:rPr>
        <w:t>a</w:t>
      </w:r>
      <w:r w:rsidR="007A4BDF">
        <w:rPr>
          <w:sz w:val="24"/>
          <w:lang w:val="ro-RO"/>
        </w:rPr>
        <w:t xml:space="preserve"> 14</w:t>
      </w:r>
      <w:r>
        <w:rPr>
          <w:sz w:val="24"/>
          <w:lang w:val="ro-RO"/>
        </w:rPr>
        <w:t xml:space="preserve"> de sarcină, dar pentru a limita posibilele incidente obstetricienii realizează această manevră începând cu săptămâna </w:t>
      </w:r>
      <w:r w:rsidR="007A4BDF">
        <w:rPr>
          <w:sz w:val="24"/>
          <w:lang w:val="ro-RO"/>
        </w:rPr>
        <w:t>1</w:t>
      </w:r>
      <w:r>
        <w:rPr>
          <w:sz w:val="24"/>
          <w:lang w:val="ro-RO"/>
        </w:rPr>
        <w:t>6</w:t>
      </w:r>
      <w:r w:rsidR="007A4BDF" w:rsidRPr="00195F9B">
        <w:rPr>
          <w:sz w:val="24"/>
          <w:lang w:val="ro-RO"/>
        </w:rPr>
        <w:t xml:space="preserve"> de gestaţie</w:t>
      </w:r>
      <w:r>
        <w:rPr>
          <w:sz w:val="24"/>
          <w:lang w:val="ro-RO"/>
        </w:rPr>
        <w:t xml:space="preserve">. Prin amniocenteză sunt </w:t>
      </w:r>
      <w:r w:rsidR="007A4BDF" w:rsidRPr="00195F9B">
        <w:rPr>
          <w:sz w:val="24"/>
          <w:lang w:val="ro-RO"/>
        </w:rPr>
        <w:t>aspira</w:t>
      </w:r>
      <w:r>
        <w:rPr>
          <w:sz w:val="24"/>
          <w:lang w:val="ro-RO"/>
        </w:rPr>
        <w:t>ţi</w:t>
      </w:r>
      <w:r w:rsidR="007A4BDF" w:rsidRPr="00195F9B">
        <w:rPr>
          <w:sz w:val="24"/>
          <w:lang w:val="ro-RO"/>
        </w:rPr>
        <w:t xml:space="preserve"> </w:t>
      </w:r>
      <w:r w:rsidRPr="00195F9B">
        <w:rPr>
          <w:sz w:val="24"/>
          <w:lang w:val="ro-RO"/>
        </w:rPr>
        <w:t xml:space="preserve">transabdominal </w:t>
      </w:r>
      <w:r w:rsidR="007A4BDF" w:rsidRPr="00195F9B">
        <w:rPr>
          <w:sz w:val="24"/>
          <w:lang w:val="ro-RO"/>
        </w:rPr>
        <w:t>10 – 20 ml de lichid amniotic, sub control ecografic</w:t>
      </w:r>
      <w:r>
        <w:rPr>
          <w:sz w:val="24"/>
          <w:lang w:val="ro-RO"/>
        </w:rPr>
        <w:t xml:space="preserve"> şi după o prealabilă dezinfecţie a peretelui abdominal</w:t>
      </w:r>
      <w:r w:rsidR="007A4BDF" w:rsidRPr="00D22D1A">
        <w:rPr>
          <w:sz w:val="24"/>
          <w:lang w:val="ro-RO"/>
        </w:rPr>
        <w:t>.</w:t>
      </w:r>
      <w:r w:rsidR="007A4BDF" w:rsidRPr="00195F9B">
        <w:rPr>
          <w:sz w:val="24"/>
          <w:lang w:val="ro-RO"/>
        </w:rPr>
        <w:t xml:space="preserve"> </w:t>
      </w:r>
    </w:p>
    <w:p w:rsidR="007A4BDF" w:rsidRPr="00195F9B" w:rsidRDefault="007A4BDF" w:rsidP="00260642">
      <w:pPr>
        <w:pStyle w:val="caietLP"/>
        <w:ind w:firstLine="0"/>
        <w:jc w:val="center"/>
        <w:rPr>
          <w:sz w:val="24"/>
          <w:lang w:val="ro-RO"/>
        </w:rPr>
      </w:pPr>
      <w:r>
        <w:rPr>
          <w:sz w:val="24"/>
        </w:rPr>
        <w:drawing>
          <wp:inline distT="0" distB="0" distL="0" distR="0">
            <wp:extent cx="2478569" cy="2728369"/>
            <wp:effectExtent l="19050" t="0" r="0" b="0"/>
            <wp:docPr id="1" name="Picture 1" descr="Amnioc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nioce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0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942" cy="272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BDF" w:rsidRPr="0099733F" w:rsidRDefault="00260642" w:rsidP="00260642">
      <w:pPr>
        <w:pStyle w:val="figuraclp"/>
        <w:spacing w:before="0" w:after="0"/>
        <w:rPr>
          <w:sz w:val="24"/>
        </w:rPr>
      </w:pPr>
      <w:proofErr w:type="spellStart"/>
      <w:r>
        <w:rPr>
          <w:sz w:val="24"/>
        </w:rPr>
        <w:t>A</w:t>
      </w:r>
      <w:r w:rsidR="007A4BDF" w:rsidRPr="0099733F">
        <w:rPr>
          <w:sz w:val="24"/>
        </w:rPr>
        <w:t>mniocenteza</w:t>
      </w:r>
      <w:proofErr w:type="spellEnd"/>
    </w:p>
    <w:p w:rsidR="00260642" w:rsidRDefault="007A4BDF" w:rsidP="007A4BDF">
      <w:pPr>
        <w:pStyle w:val="caietLP"/>
        <w:ind w:firstLine="0"/>
        <w:rPr>
          <w:sz w:val="24"/>
          <w:lang w:val="ro-RO"/>
        </w:rPr>
      </w:pPr>
      <w:r w:rsidRPr="00D44CF6">
        <w:rPr>
          <w:sz w:val="24"/>
          <w:lang w:val="ro-RO"/>
        </w:rPr>
        <w:t xml:space="preserve">Lichidul amniotic este centrifugat, </w:t>
      </w:r>
      <w:r w:rsidR="00260642">
        <w:rPr>
          <w:sz w:val="24"/>
          <w:lang w:val="ro-RO"/>
        </w:rPr>
        <w:t xml:space="preserve">iar lichidul ce rămâne deasupra sedimentului celular - </w:t>
      </w:r>
      <w:r w:rsidRPr="00D44CF6">
        <w:rPr>
          <w:sz w:val="24"/>
          <w:lang w:val="ro-RO"/>
        </w:rPr>
        <w:t xml:space="preserve">supernatantul </w:t>
      </w:r>
      <w:r w:rsidR="00260642">
        <w:rPr>
          <w:sz w:val="24"/>
          <w:lang w:val="ro-RO"/>
        </w:rPr>
        <w:t>- este</w:t>
      </w:r>
      <w:r w:rsidRPr="00D44CF6">
        <w:rPr>
          <w:sz w:val="24"/>
          <w:lang w:val="ro-RO"/>
        </w:rPr>
        <w:t xml:space="preserve"> utilizat pentru unele dozări enzimatice</w:t>
      </w:r>
      <w:r w:rsidR="00260642">
        <w:rPr>
          <w:sz w:val="24"/>
          <w:lang w:val="ro-RO"/>
        </w:rPr>
        <w:t xml:space="preserve">. </w:t>
      </w:r>
      <w:r w:rsidR="005504DD" w:rsidRPr="00A06841">
        <w:rPr>
          <w:spacing w:val="-2"/>
          <w:sz w:val="24"/>
          <w:szCs w:val="24"/>
          <w:lang w:val="ro-RO"/>
        </w:rPr>
        <w:t>α-fetoprotein</w:t>
      </w:r>
      <w:r w:rsidR="005504DD">
        <w:rPr>
          <w:spacing w:val="-2"/>
          <w:sz w:val="24"/>
          <w:szCs w:val="24"/>
          <w:lang w:val="ro-RO"/>
        </w:rPr>
        <w:t>a</w:t>
      </w:r>
      <w:r w:rsidR="005504DD" w:rsidRPr="00A06841">
        <w:rPr>
          <w:spacing w:val="-2"/>
          <w:sz w:val="24"/>
          <w:szCs w:val="24"/>
          <w:lang w:val="ro-RO"/>
        </w:rPr>
        <w:t xml:space="preserve"> şi acetil-colinesteraz</w:t>
      </w:r>
      <w:r w:rsidR="005504DD">
        <w:rPr>
          <w:spacing w:val="-2"/>
          <w:sz w:val="24"/>
          <w:szCs w:val="24"/>
          <w:lang w:val="ro-RO"/>
        </w:rPr>
        <w:t>a</w:t>
      </w:r>
      <w:r w:rsidR="005504DD" w:rsidRPr="00A06841">
        <w:rPr>
          <w:spacing w:val="-2"/>
          <w:sz w:val="24"/>
          <w:szCs w:val="24"/>
          <w:lang w:val="ro-RO"/>
        </w:rPr>
        <w:t xml:space="preserve"> </w:t>
      </w:r>
      <w:r w:rsidR="005504DD">
        <w:rPr>
          <w:spacing w:val="-2"/>
          <w:sz w:val="24"/>
          <w:szCs w:val="24"/>
          <w:lang w:val="ro-RO"/>
        </w:rPr>
        <w:t xml:space="preserve">sunt dozate </w:t>
      </w:r>
      <w:r w:rsidR="005504DD" w:rsidRPr="00A06841">
        <w:rPr>
          <w:spacing w:val="-2"/>
          <w:sz w:val="24"/>
          <w:szCs w:val="24"/>
          <w:lang w:val="ro-RO"/>
        </w:rPr>
        <w:t xml:space="preserve">pentru </w:t>
      </w:r>
      <w:r w:rsidR="005504DD">
        <w:rPr>
          <w:spacing w:val="-2"/>
          <w:sz w:val="24"/>
          <w:szCs w:val="24"/>
          <w:lang w:val="ro-RO"/>
        </w:rPr>
        <w:t xml:space="preserve">depistarea </w:t>
      </w:r>
      <w:r w:rsidR="005504DD" w:rsidRPr="00A06841">
        <w:rPr>
          <w:spacing w:val="-2"/>
          <w:sz w:val="24"/>
          <w:szCs w:val="24"/>
          <w:lang w:val="ro-RO"/>
        </w:rPr>
        <w:t>prenatal</w:t>
      </w:r>
      <w:r w:rsidR="005504DD">
        <w:rPr>
          <w:spacing w:val="-2"/>
          <w:sz w:val="24"/>
          <w:szCs w:val="24"/>
          <w:lang w:val="ro-RO"/>
        </w:rPr>
        <w:t>ă</w:t>
      </w:r>
      <w:r w:rsidR="005504DD" w:rsidRPr="00A06841">
        <w:rPr>
          <w:spacing w:val="-2"/>
          <w:sz w:val="24"/>
          <w:szCs w:val="24"/>
          <w:lang w:val="ro-RO"/>
        </w:rPr>
        <w:t xml:space="preserve"> a defectelor de tub neural, </w:t>
      </w:r>
      <w:r w:rsidR="005504DD">
        <w:rPr>
          <w:spacing w:val="-2"/>
          <w:sz w:val="24"/>
          <w:szCs w:val="24"/>
          <w:lang w:val="ro-RO"/>
        </w:rPr>
        <w:t xml:space="preserve">iar </w:t>
      </w:r>
      <w:r w:rsidR="005504DD" w:rsidRPr="00A06841">
        <w:rPr>
          <w:spacing w:val="-2"/>
          <w:sz w:val="24"/>
          <w:szCs w:val="24"/>
          <w:lang w:val="ro-RO"/>
        </w:rPr>
        <w:t>fosfataz</w:t>
      </w:r>
      <w:r w:rsidR="005504DD">
        <w:rPr>
          <w:spacing w:val="-2"/>
          <w:sz w:val="24"/>
          <w:szCs w:val="24"/>
          <w:lang w:val="ro-RO"/>
        </w:rPr>
        <w:t>a</w:t>
      </w:r>
      <w:r w:rsidR="005504DD" w:rsidRPr="00A06841">
        <w:rPr>
          <w:spacing w:val="-2"/>
          <w:sz w:val="24"/>
          <w:szCs w:val="24"/>
          <w:lang w:val="ro-RO"/>
        </w:rPr>
        <w:t xml:space="preserve"> alcalin</w:t>
      </w:r>
      <w:r w:rsidR="005504DD">
        <w:rPr>
          <w:spacing w:val="-2"/>
          <w:sz w:val="24"/>
          <w:szCs w:val="24"/>
          <w:lang w:val="ro-RO"/>
        </w:rPr>
        <w:t>ă</w:t>
      </w:r>
      <w:r w:rsidR="005504DD" w:rsidRPr="00A06841">
        <w:rPr>
          <w:spacing w:val="-2"/>
          <w:sz w:val="24"/>
          <w:szCs w:val="24"/>
          <w:lang w:val="ro-RO"/>
        </w:rPr>
        <w:t xml:space="preserve"> </w:t>
      </w:r>
      <w:r w:rsidR="005504DD">
        <w:rPr>
          <w:spacing w:val="-2"/>
          <w:sz w:val="24"/>
          <w:szCs w:val="24"/>
          <w:lang w:val="ro-RO"/>
        </w:rPr>
        <w:t xml:space="preserve">permite </w:t>
      </w:r>
      <w:r w:rsidR="005504DD" w:rsidRPr="00A06841">
        <w:rPr>
          <w:spacing w:val="-2"/>
          <w:sz w:val="24"/>
          <w:szCs w:val="24"/>
          <w:lang w:val="ro-RO"/>
        </w:rPr>
        <w:t>diagnosticul fibrozei chistice</w:t>
      </w:r>
      <w:r w:rsidR="005504DD">
        <w:rPr>
          <w:spacing w:val="-2"/>
          <w:sz w:val="24"/>
          <w:szCs w:val="24"/>
          <w:lang w:val="ro-RO"/>
        </w:rPr>
        <w:t>.</w:t>
      </w:r>
    </w:p>
    <w:p w:rsidR="00260642" w:rsidRDefault="00260642" w:rsidP="007A4BDF">
      <w:pPr>
        <w:pStyle w:val="caietLP"/>
        <w:ind w:firstLine="0"/>
        <w:rPr>
          <w:sz w:val="24"/>
          <w:lang w:val="ro-RO"/>
        </w:rPr>
      </w:pPr>
      <w:r>
        <w:rPr>
          <w:sz w:val="24"/>
          <w:lang w:val="ro-RO"/>
        </w:rPr>
        <w:t>C</w:t>
      </w:r>
      <w:r w:rsidR="007A4BDF" w:rsidRPr="00D44CF6">
        <w:rPr>
          <w:sz w:val="24"/>
          <w:lang w:val="ro-RO"/>
        </w:rPr>
        <w:t>elul</w:t>
      </w:r>
      <w:r>
        <w:rPr>
          <w:sz w:val="24"/>
          <w:lang w:val="ro-RO"/>
        </w:rPr>
        <w:t>ele ce rămân</w:t>
      </w:r>
      <w:r w:rsidR="007A4BDF" w:rsidRPr="00D44CF6">
        <w:rPr>
          <w:sz w:val="24"/>
          <w:lang w:val="ro-RO"/>
        </w:rPr>
        <w:t xml:space="preserve"> </w:t>
      </w:r>
      <w:r>
        <w:rPr>
          <w:sz w:val="24"/>
          <w:lang w:val="ro-RO"/>
        </w:rPr>
        <w:t xml:space="preserve">la fundul tubului de centrifugare sunt utilizate pentru analize cromosomice. Analizele cromosomice posibile sunt testul rapid – testul FISH – sau analiza cromosomică completă – cariotip clasic. </w:t>
      </w:r>
    </w:p>
    <w:p w:rsidR="00DF6DAA" w:rsidRDefault="00260642" w:rsidP="007A4BDF">
      <w:pPr>
        <w:pStyle w:val="caietLP"/>
        <w:ind w:firstLine="0"/>
        <w:rPr>
          <w:sz w:val="24"/>
          <w:lang w:val="ro-RO"/>
        </w:rPr>
      </w:pPr>
      <w:r>
        <w:rPr>
          <w:sz w:val="24"/>
          <w:lang w:val="ro-RO"/>
        </w:rPr>
        <w:t xml:space="preserve">Tehnica FISH pentru diagnosticul prenatal se bazează pe utilizarea unor sonde de ADN marcate fluorescent care se fixează pe </w:t>
      </w:r>
      <w:r w:rsidR="00DF6DAA">
        <w:rPr>
          <w:sz w:val="24"/>
          <w:lang w:val="ro-RO"/>
        </w:rPr>
        <w:t xml:space="preserve">regiunile de ADN complementar prezente pe cromosomii fătului. Metoda este calitativă şi permite doar identificarea prezenţei sau absenţei cromosomilor 13, 18, 21, X şi Y. Astfel tehnica FISH permite doar depistarea anomaliilor de număr ale cromosomilor enumeraţi mai sus. În schimb, celelalte tipuri de anomalii cromosomice nu pot fi identificate prin tehnica FISH. </w:t>
      </w:r>
    </w:p>
    <w:p w:rsidR="007A4BDF" w:rsidRPr="00D44CF6" w:rsidRDefault="00DF6DAA" w:rsidP="007A4BDF">
      <w:pPr>
        <w:pStyle w:val="caietLP"/>
        <w:ind w:firstLine="0"/>
        <w:rPr>
          <w:sz w:val="24"/>
          <w:lang w:val="fr-FR"/>
        </w:rPr>
      </w:pPr>
      <w:r>
        <w:rPr>
          <w:sz w:val="24"/>
          <w:lang w:val="ro-RO"/>
        </w:rPr>
        <w:t xml:space="preserve">Analiza cromosomică clasică se bazează pe cultivarea amniocitelor </w:t>
      </w:r>
      <w:r w:rsidR="007A4BDF" w:rsidRPr="00D44CF6">
        <w:rPr>
          <w:sz w:val="24"/>
          <w:lang w:val="ro-RO"/>
        </w:rPr>
        <w:t xml:space="preserve">într-un mediu de cultură special, necesar stimulării creşterii celulare. </w:t>
      </w:r>
      <w:r w:rsidR="007A4BDF" w:rsidRPr="00D44CF6">
        <w:rPr>
          <w:sz w:val="24"/>
          <w:lang w:val="fr-FR"/>
        </w:rPr>
        <w:t xml:space="preserve">Rata de multiplicare este redusă, astfel că abia după 14-21 zile există un număr suficient de celule pentru analiza cromosomilor. </w:t>
      </w:r>
      <w:r w:rsidR="005504DD">
        <w:rPr>
          <w:sz w:val="24"/>
          <w:lang w:val="fr-FR"/>
        </w:rPr>
        <w:t>Avantajul acestei metode este legat de posibilitatea depistării şi identificării tuturor cromosomilor fetali, precum şi cea a eventualelor anomalii cromosomice numerice sau structurale.</w:t>
      </w:r>
    </w:p>
    <w:p w:rsidR="007A4BDF" w:rsidRPr="00195F9B" w:rsidRDefault="007A4BDF" w:rsidP="00DF6DAA">
      <w:pPr>
        <w:pStyle w:val="caietLP"/>
        <w:ind w:firstLine="0"/>
        <w:rPr>
          <w:sz w:val="24"/>
          <w:lang w:val="ro-RO"/>
        </w:rPr>
      </w:pPr>
      <w:r w:rsidRPr="00195F9B">
        <w:rPr>
          <w:sz w:val="24"/>
          <w:lang w:val="ro-RO"/>
        </w:rPr>
        <w:t xml:space="preserve">Metoda prezintă riscuri reduse </w:t>
      </w:r>
      <w:r w:rsidR="005504DD">
        <w:rPr>
          <w:sz w:val="24"/>
          <w:lang w:val="ro-RO"/>
        </w:rPr>
        <w:t xml:space="preserve">– aproximativ 0,3 % - principalele incidente fiind </w:t>
      </w:r>
      <w:r w:rsidRPr="00195F9B">
        <w:rPr>
          <w:sz w:val="24"/>
          <w:lang w:val="ro-RO"/>
        </w:rPr>
        <w:t xml:space="preserve">pierderea sarcinii </w:t>
      </w:r>
      <w:r w:rsidR="005504DD">
        <w:rPr>
          <w:sz w:val="24"/>
          <w:lang w:val="ro-RO"/>
        </w:rPr>
        <w:t xml:space="preserve">(avort spontan) </w:t>
      </w:r>
      <w:r w:rsidRPr="00195F9B">
        <w:rPr>
          <w:sz w:val="24"/>
          <w:lang w:val="ro-RO"/>
        </w:rPr>
        <w:t xml:space="preserve">şi </w:t>
      </w:r>
      <w:r w:rsidR="005504DD">
        <w:rPr>
          <w:sz w:val="24"/>
          <w:lang w:val="ro-RO"/>
        </w:rPr>
        <w:t>hemoragia obstetricală.</w:t>
      </w:r>
    </w:p>
    <w:p w:rsidR="00D4372A" w:rsidRPr="007A4BDF" w:rsidRDefault="00D4372A">
      <w:pPr>
        <w:rPr>
          <w:lang w:val="ro-RO"/>
        </w:rPr>
      </w:pPr>
    </w:p>
    <w:sectPr w:rsidR="00D4372A" w:rsidRPr="007A4BDF" w:rsidSect="00D437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displayBackgroundShape/>
  <w:proofState w:spelling="clean" w:grammar="clean"/>
  <w:defaultTabStop w:val="720"/>
  <w:characterSpacingControl w:val="doNotCompress"/>
  <w:compat/>
  <w:rsids>
    <w:rsidRoot w:val="007A4BDF"/>
    <w:rsid w:val="0008311B"/>
    <w:rsid w:val="000B4966"/>
    <w:rsid w:val="000C41B4"/>
    <w:rsid w:val="00105BC6"/>
    <w:rsid w:val="00122301"/>
    <w:rsid w:val="00131F3D"/>
    <w:rsid w:val="00157D2F"/>
    <w:rsid w:val="001C1F01"/>
    <w:rsid w:val="00253ADF"/>
    <w:rsid w:val="00260642"/>
    <w:rsid w:val="002B0E7B"/>
    <w:rsid w:val="002F6CB0"/>
    <w:rsid w:val="003224CD"/>
    <w:rsid w:val="00340307"/>
    <w:rsid w:val="0036361E"/>
    <w:rsid w:val="0039473A"/>
    <w:rsid w:val="003A4667"/>
    <w:rsid w:val="003B5222"/>
    <w:rsid w:val="0043376D"/>
    <w:rsid w:val="00453E69"/>
    <w:rsid w:val="004669A8"/>
    <w:rsid w:val="00534AF2"/>
    <w:rsid w:val="005504DD"/>
    <w:rsid w:val="00596DEA"/>
    <w:rsid w:val="005D72D2"/>
    <w:rsid w:val="00615A67"/>
    <w:rsid w:val="00687A53"/>
    <w:rsid w:val="006B3CB3"/>
    <w:rsid w:val="006C2215"/>
    <w:rsid w:val="006F1BB1"/>
    <w:rsid w:val="00713283"/>
    <w:rsid w:val="0071348E"/>
    <w:rsid w:val="007676F5"/>
    <w:rsid w:val="007A4BDF"/>
    <w:rsid w:val="0084721F"/>
    <w:rsid w:val="008B5B5C"/>
    <w:rsid w:val="008C0953"/>
    <w:rsid w:val="00A31883"/>
    <w:rsid w:val="00AE27DD"/>
    <w:rsid w:val="00AE5FF8"/>
    <w:rsid w:val="00B035FE"/>
    <w:rsid w:val="00B20D45"/>
    <w:rsid w:val="00B20F73"/>
    <w:rsid w:val="00B60D8F"/>
    <w:rsid w:val="00BB1A8E"/>
    <w:rsid w:val="00BB6E52"/>
    <w:rsid w:val="00BC41CE"/>
    <w:rsid w:val="00BE1EE9"/>
    <w:rsid w:val="00BE3F94"/>
    <w:rsid w:val="00CA5ACB"/>
    <w:rsid w:val="00CA6D86"/>
    <w:rsid w:val="00D4372A"/>
    <w:rsid w:val="00DA44D5"/>
    <w:rsid w:val="00DF6DAA"/>
    <w:rsid w:val="00E60190"/>
    <w:rsid w:val="00E76BBD"/>
    <w:rsid w:val="00EE67ED"/>
    <w:rsid w:val="00F1375A"/>
    <w:rsid w:val="00F33868"/>
    <w:rsid w:val="00FE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72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ietLP">
    <w:name w:val="caiet LP"/>
    <w:basedOn w:val="Normal"/>
    <w:link w:val="caietLPChar"/>
    <w:rsid w:val="007A4BDF"/>
    <w:pPr>
      <w:tabs>
        <w:tab w:val="left" w:pos="0"/>
        <w:tab w:val="left" w:pos="567"/>
      </w:tabs>
      <w:suppressAutoHyphens/>
      <w:ind w:firstLine="567"/>
      <w:jc w:val="both"/>
    </w:pPr>
    <w:rPr>
      <w:rFonts w:ascii="Times New Roman" w:eastAsia="Garamond" w:hAnsi="Times New Roman" w:cs="Times New Roman"/>
      <w:noProof/>
      <w:sz w:val="20"/>
      <w:szCs w:val="20"/>
      <w:lang w:val="en-US"/>
    </w:rPr>
  </w:style>
  <w:style w:type="character" w:customStyle="1" w:styleId="caietLPChar">
    <w:name w:val="caiet LP Char"/>
    <w:basedOn w:val="DefaultParagraphFont"/>
    <w:link w:val="caietLP"/>
    <w:rsid w:val="007A4BDF"/>
    <w:rPr>
      <w:rFonts w:ascii="Times New Roman" w:eastAsia="Garamond" w:hAnsi="Times New Roman" w:cs="Times New Roman"/>
      <w:noProof/>
      <w:sz w:val="20"/>
      <w:szCs w:val="20"/>
    </w:rPr>
  </w:style>
  <w:style w:type="paragraph" w:customStyle="1" w:styleId="paragraf1bold">
    <w:name w:val="paragraf 1 bold"/>
    <w:basedOn w:val="Normal"/>
    <w:rsid w:val="007A4BDF"/>
    <w:pPr>
      <w:tabs>
        <w:tab w:val="left" w:pos="567"/>
      </w:tabs>
      <w:spacing w:before="120" w:after="120"/>
      <w:ind w:left="567"/>
      <w:jc w:val="both"/>
    </w:pPr>
    <w:rPr>
      <w:rFonts w:ascii="Times New Roman" w:eastAsia="Garamond" w:hAnsi="Times New Roman" w:cs="Times New Roman"/>
      <w:b/>
      <w:bCs/>
      <w:caps/>
      <w:noProof/>
      <w:sz w:val="28"/>
      <w:szCs w:val="20"/>
      <w:lang w:val="ro-RO"/>
    </w:rPr>
  </w:style>
  <w:style w:type="paragraph" w:customStyle="1" w:styleId="figuraclp">
    <w:name w:val="figura clp"/>
    <w:basedOn w:val="Normal"/>
    <w:rsid w:val="007A4BDF"/>
    <w:pPr>
      <w:widowControl w:val="0"/>
      <w:tabs>
        <w:tab w:val="left" w:pos="567"/>
        <w:tab w:val="left" w:pos="1134"/>
      </w:tabs>
      <w:suppressAutoHyphens/>
      <w:spacing w:before="120" w:after="120"/>
      <w:jc w:val="center"/>
    </w:pPr>
    <w:rPr>
      <w:rFonts w:ascii="Times New Roman" w:eastAsia="Garamond" w:hAnsi="Times New Roman" w:cs="Times New Roman"/>
      <w:b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B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BD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vlad</cp:lastModifiedBy>
  <cp:revision>3</cp:revision>
  <dcterms:created xsi:type="dcterms:W3CDTF">2014-04-14T07:35:00Z</dcterms:created>
  <dcterms:modified xsi:type="dcterms:W3CDTF">2014-04-27T08:15:00Z</dcterms:modified>
</cp:coreProperties>
</file>